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5C09A2" w14:textId="3C1B7408" w:rsidR="00812A08" w:rsidRPr="00555CC2" w:rsidRDefault="00082F0F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8240;visibility:visible;mso-wrap-distance-left:0;mso-wrap-distance-right:0" filled="t">
            <v:imagedata r:id="rId11" o:title="" croptop="-16f" cropbottom="-16f" cropleft="-15f" cropright="-15f"/>
            <w10:wrap type="topAndBottom"/>
          </v:shape>
        </w:pict>
      </w:r>
    </w:p>
    <w:p w14:paraId="0199EBC3" w14:textId="77777777" w:rsidR="00FF647A" w:rsidRPr="008631C8" w:rsidRDefault="00FF647A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  <w:r w:rsidRPr="008631C8">
        <w:rPr>
          <w:rStyle w:val="Times14GNoir"/>
          <w:rFonts w:ascii="Arial" w:hAnsi="Arial" w:cs="Arial"/>
          <w:szCs w:val="28"/>
        </w:rPr>
        <w:t>TRAVAUX DE RENOVATION ENERGETIQUE</w:t>
      </w:r>
    </w:p>
    <w:p w14:paraId="08F65775" w14:textId="77777777" w:rsidR="00FF647A" w:rsidRPr="008631C8" w:rsidRDefault="00FF647A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  <w:r w:rsidRPr="008631C8">
        <w:rPr>
          <w:rStyle w:val="Times14GNoir"/>
          <w:rFonts w:ascii="Arial" w:hAnsi="Arial" w:cs="Arial"/>
          <w:szCs w:val="28"/>
        </w:rPr>
        <w:t xml:space="preserve">DE LA COMEDIE FRANCAISE </w:t>
      </w:r>
    </w:p>
    <w:p w14:paraId="6D85DF25" w14:textId="77777777" w:rsidR="00FF647A" w:rsidRDefault="00FF647A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  <w:r>
        <w:rPr>
          <w:rStyle w:val="Times14GNoir"/>
          <w:rFonts w:ascii="Arial" w:hAnsi="Arial" w:cs="Arial"/>
          <w:szCs w:val="28"/>
        </w:rPr>
        <w:t xml:space="preserve">RICHELIEU 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25C19E4C" w:rsidR="00B41AFF" w:rsidRPr="004542C5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4542C5">
        <w:rPr>
          <w:rStyle w:val="Times14GNoir"/>
          <w:rFonts w:ascii="Arial" w:hAnsi="Arial" w:cs="Arial"/>
          <w:szCs w:val="28"/>
        </w:rPr>
        <w:t xml:space="preserve">LOT </w:t>
      </w:r>
      <w:r w:rsidR="00CA3793" w:rsidRPr="004542C5">
        <w:rPr>
          <w:rStyle w:val="Times14GNoir"/>
          <w:rFonts w:ascii="Arial" w:hAnsi="Arial" w:cs="Arial"/>
          <w:szCs w:val="28"/>
        </w:rPr>
        <w:t>N°</w:t>
      </w:r>
      <w:r w:rsidR="00E96C7C">
        <w:rPr>
          <w:rStyle w:val="Times14GNoir"/>
          <w:rFonts w:ascii="Arial" w:hAnsi="Arial" w:cs="Arial"/>
          <w:szCs w:val="28"/>
        </w:rPr>
        <w:t>5</w:t>
      </w:r>
      <w:r w:rsidR="001B7DDA" w:rsidRPr="004542C5">
        <w:rPr>
          <w:rStyle w:val="Times14GNoir"/>
          <w:rFonts w:ascii="Arial" w:hAnsi="Arial" w:cs="Arial"/>
          <w:szCs w:val="28"/>
        </w:rPr>
        <w:t xml:space="preserve"> </w:t>
      </w:r>
      <w:r w:rsidR="00C67316" w:rsidRPr="004542C5">
        <w:rPr>
          <w:rStyle w:val="Times14GNoir"/>
          <w:rFonts w:ascii="Arial" w:hAnsi="Arial" w:cs="Arial"/>
          <w:szCs w:val="28"/>
        </w:rPr>
        <w:t xml:space="preserve">: </w:t>
      </w:r>
      <w:r w:rsidR="00E96C7C">
        <w:rPr>
          <w:rFonts w:ascii="Arial" w:hAnsi="Arial" w:cs="Arial"/>
          <w:b/>
          <w:color w:val="000000"/>
          <w:sz w:val="28"/>
          <w:szCs w:val="28"/>
        </w:rPr>
        <w:t>STORES EXTERIEURES</w:t>
      </w:r>
    </w:p>
    <w:p w14:paraId="17851177" w14:textId="77777777" w:rsidR="00812A08" w:rsidRPr="004542C5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66FBCDC2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4"/>
          <w:szCs w:val="18"/>
          <w:lang w:eastAsia="fr-FR"/>
        </w:rPr>
      </w:pPr>
      <w:r w:rsidRPr="00F31A16">
        <w:rPr>
          <w:rFonts w:ascii="Arial" w:hAnsi="Arial" w:cs="Arial"/>
          <w:i/>
          <w:color w:val="000000"/>
          <w:sz w:val="24"/>
          <w:szCs w:val="18"/>
          <w:lang w:eastAsia="fr-FR"/>
        </w:rPr>
        <w:t>Appel d’offres ouvert en application des articles L. 2124-1, R. 2124-1 et R. 2124-2 du code de la commande publique</w:t>
      </w:r>
    </w:p>
    <w:p w14:paraId="651168E9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659F7354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</w:t>
      </w:r>
      <w:r w:rsidR="00D028B3">
        <w:rPr>
          <w:rFonts w:ascii="Arial" w:hAnsi="Arial" w:cs="Arial"/>
          <w:sz w:val="24"/>
        </w:rPr>
        <w:t>25</w:t>
      </w:r>
      <w:r w:rsidRPr="00F31A16">
        <w:rPr>
          <w:rFonts w:ascii="Arial" w:hAnsi="Arial" w:cs="Arial"/>
          <w:sz w:val="24"/>
        </w:rPr>
        <w:t>-0</w:t>
      </w:r>
      <w:r w:rsidR="00D028B3">
        <w:rPr>
          <w:rFonts w:ascii="Arial" w:hAnsi="Arial" w:cs="Arial"/>
          <w:sz w:val="24"/>
        </w:rPr>
        <w:t>21-</w:t>
      </w:r>
      <w:r w:rsidRPr="00F31A16">
        <w:rPr>
          <w:rFonts w:ascii="Arial" w:hAnsi="Arial" w:cs="Arial"/>
          <w:sz w:val="24"/>
        </w:rPr>
        <w:t>DBE</w:t>
      </w:r>
      <w:r w:rsidR="005A2196">
        <w:rPr>
          <w:rFonts w:ascii="Arial" w:hAnsi="Arial" w:cs="Arial"/>
          <w:sz w:val="24"/>
        </w:rPr>
        <w:t>-lot n°</w:t>
      </w:r>
      <w:r w:rsidR="00E96C7C">
        <w:rPr>
          <w:rFonts w:ascii="Arial" w:hAnsi="Arial" w:cs="Arial"/>
          <w:sz w:val="24"/>
        </w:rPr>
        <w:t>5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11B09CF5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3077B10D" w14:textId="77777777" w:rsidR="0065643B" w:rsidRPr="002A23D3" w:rsidRDefault="0065643B" w:rsidP="006564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7AD002C8" w14:textId="77777777" w:rsidR="0065643B" w:rsidRPr="002A23D3" w:rsidRDefault="0065643B" w:rsidP="006564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1907A24D" w14:textId="77777777" w:rsidR="0065643B" w:rsidRPr="00BD18B3" w:rsidRDefault="0065643B" w:rsidP="0065643B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65643B" w:rsidRPr="003C518A" w14:paraId="374CBD84" w14:textId="77777777" w:rsidTr="00DB6D4B">
        <w:trPr>
          <w:trHeight w:val="414"/>
        </w:trPr>
        <w:tc>
          <w:tcPr>
            <w:tcW w:w="10598" w:type="dxa"/>
            <w:gridSpan w:val="2"/>
          </w:tcPr>
          <w:p w14:paraId="54EA3053" w14:textId="77777777" w:rsidR="0065643B" w:rsidRPr="00BD18B3" w:rsidRDefault="0065643B" w:rsidP="00DB6D4B">
            <w:pPr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  <w:sz w:val="24"/>
                <w:szCs w:val="24"/>
              </w:rPr>
              <w:t>Montant du marché (€ HT)</w:t>
            </w:r>
          </w:p>
        </w:tc>
      </w:tr>
      <w:tr w:rsidR="0065643B" w:rsidRPr="003C518A" w14:paraId="2B580718" w14:textId="77777777" w:rsidTr="00DB6D4B">
        <w:trPr>
          <w:trHeight w:val="164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14:paraId="160F30DF" w14:textId="09556CA1" w:rsidR="0065643B" w:rsidRPr="00BD18B3" w:rsidRDefault="0065643B" w:rsidP="00DB6D4B">
            <w:pPr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 xml:space="preserve">Montant (€ HT) </w:t>
            </w:r>
            <w:r>
              <w:rPr>
                <w:rFonts w:ascii="Arial" w:hAnsi="Arial" w:cs="Arial"/>
                <w:b/>
              </w:rPr>
              <w:t>T</w:t>
            </w:r>
            <w:r w:rsidRPr="00BD18B3">
              <w:rPr>
                <w:rFonts w:ascii="Arial" w:hAnsi="Arial" w:cs="Arial"/>
                <w:b/>
              </w:rPr>
              <w:t xml:space="preserve">ranche ferme </w:t>
            </w:r>
            <w:r>
              <w:rPr>
                <w:rFonts w:ascii="Arial" w:hAnsi="Arial" w:cs="Arial"/>
                <w:b/>
              </w:rPr>
              <w:t>- 202</w:t>
            </w:r>
            <w:r w:rsidR="00D028B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FD28C2A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65643B" w:rsidRPr="003C518A" w14:paraId="0B34D963" w14:textId="77777777" w:rsidTr="00DB6D4B">
        <w:trPr>
          <w:trHeight w:val="7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B14E368" w14:textId="77777777" w:rsidR="0065643B" w:rsidRPr="00BD18B3" w:rsidRDefault="0065643B" w:rsidP="00DB6D4B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64F5C2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65643B" w:rsidRPr="003C518A" w14:paraId="38555C12" w14:textId="77777777" w:rsidTr="00DB6D4B">
        <w:trPr>
          <w:trHeight w:val="70"/>
        </w:trPr>
        <w:tc>
          <w:tcPr>
            <w:tcW w:w="6062" w:type="dxa"/>
            <w:vAlign w:val="center"/>
          </w:tcPr>
          <w:p w14:paraId="1985DCAD" w14:textId="7AD66FD7" w:rsidR="0065643B" w:rsidRPr="00B800AA" w:rsidRDefault="0065643B" w:rsidP="00DB6D4B">
            <w:pPr>
              <w:pStyle w:val="Normal1"/>
              <w:ind w:firstLine="0"/>
              <w:rPr>
                <w:rFonts w:ascii="Arial" w:hAnsi="Arial" w:cs="Arial"/>
                <w:i/>
                <w:iCs/>
                <w:noProof/>
                <w:color w:val="00B0F0"/>
                <w:u w:val="single"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1713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-</w:t>
            </w:r>
            <w:r w:rsidRPr="00BD18B3">
              <w:rPr>
                <w:rFonts w:ascii="Arial" w:hAnsi="Arial" w:cs="Arial"/>
                <w:b/>
              </w:rPr>
              <w:t xml:space="preserve">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>TRAVAUX 202</w:t>
            </w:r>
            <w:r w:rsidR="00FF5A92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>7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 xml:space="preserve"> </w:t>
            </w:r>
          </w:p>
        </w:tc>
        <w:tc>
          <w:tcPr>
            <w:tcW w:w="4536" w:type="dxa"/>
          </w:tcPr>
          <w:p w14:paraId="3F6F9FE1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65643B" w:rsidRPr="00BD18B3" w14:paraId="75DF9A24" w14:textId="77777777" w:rsidTr="00DB6D4B">
        <w:trPr>
          <w:trHeight w:val="70"/>
        </w:trPr>
        <w:tc>
          <w:tcPr>
            <w:tcW w:w="6062" w:type="dxa"/>
            <w:vAlign w:val="center"/>
          </w:tcPr>
          <w:p w14:paraId="465A086D" w14:textId="0F8D8E4F" w:rsidR="0065643B" w:rsidRPr="00BD18B3" w:rsidRDefault="0065643B" w:rsidP="00DB6D4B">
            <w:pPr>
              <w:autoSpaceDE w:val="0"/>
              <w:snapToGrid w:val="0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1713D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 xml:space="preserve">TRAVAUX 2028 </w:t>
            </w:r>
          </w:p>
        </w:tc>
        <w:tc>
          <w:tcPr>
            <w:tcW w:w="4536" w:type="dxa"/>
          </w:tcPr>
          <w:p w14:paraId="070214AB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65643B" w:rsidRPr="00BD18B3" w14:paraId="6138607B" w14:textId="77777777" w:rsidTr="00DB6D4B">
        <w:trPr>
          <w:trHeight w:val="70"/>
        </w:trPr>
        <w:tc>
          <w:tcPr>
            <w:tcW w:w="6062" w:type="dxa"/>
            <w:vAlign w:val="center"/>
          </w:tcPr>
          <w:p w14:paraId="1E2955DC" w14:textId="44992246" w:rsidR="0065643B" w:rsidRPr="00BD18B3" w:rsidRDefault="0065643B" w:rsidP="00DB6D4B">
            <w:pPr>
              <w:autoSpaceDE w:val="0"/>
              <w:snapToGrid w:val="0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1713D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 xml:space="preserve">TRAVAUX 2029 </w:t>
            </w:r>
          </w:p>
        </w:tc>
        <w:tc>
          <w:tcPr>
            <w:tcW w:w="4536" w:type="dxa"/>
          </w:tcPr>
          <w:p w14:paraId="32CF9949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65643B" w:rsidRPr="00BD18B3" w14:paraId="6113AB70" w14:textId="77777777" w:rsidTr="00DB6D4B">
        <w:trPr>
          <w:trHeight w:val="70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14:paraId="4ADA3C27" w14:textId="77777777" w:rsidR="0065643B" w:rsidRPr="00BD18B3" w:rsidRDefault="0065643B" w:rsidP="00DB6D4B">
            <w:pPr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 HT)</w:t>
            </w:r>
            <w:r>
              <w:rPr>
                <w:rFonts w:ascii="Arial" w:hAnsi="Arial" w:cs="Arial"/>
                <w:b/>
              </w:rPr>
              <w:t xml:space="preserve"> T</w:t>
            </w:r>
            <w:r w:rsidRPr="00BD18B3">
              <w:rPr>
                <w:rFonts w:ascii="Arial" w:hAnsi="Arial" w:cs="Arial"/>
                <w:b/>
              </w:rPr>
              <w:t xml:space="preserve">ranches optionnelles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1428C78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65643B" w:rsidRPr="003C518A" w14:paraId="08D25A8D" w14:textId="77777777" w:rsidTr="00DB6D4B">
        <w:trPr>
          <w:trHeight w:val="7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AA4CB58" w14:textId="77777777" w:rsidR="0065643B" w:rsidRPr="00BD18B3" w:rsidRDefault="0065643B" w:rsidP="00DB6D4B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19B8C6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65643B" w:rsidRPr="003C518A" w14:paraId="53187FBA" w14:textId="77777777" w:rsidTr="00DB6D4B">
        <w:trPr>
          <w:trHeight w:val="70"/>
        </w:trPr>
        <w:tc>
          <w:tcPr>
            <w:tcW w:w="6062" w:type="dxa"/>
            <w:tcBorders>
              <w:top w:val="single" w:sz="4" w:space="0" w:color="auto"/>
            </w:tcBorders>
            <w:vAlign w:val="center"/>
          </w:tcPr>
          <w:p w14:paraId="08E885CE" w14:textId="77777777" w:rsidR="0065643B" w:rsidRPr="00BD18B3" w:rsidRDefault="0065643B" w:rsidP="00DB6D4B">
            <w:pPr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tranche ferme + tranches optionnelles (€ HT)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B61D440" w14:textId="77777777" w:rsidR="0065643B" w:rsidRPr="00BD18B3" w:rsidRDefault="0065643B" w:rsidP="00DB6D4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 xml:space="preserve">.............................................................€ </w:t>
            </w:r>
            <w:r>
              <w:rPr>
                <w:rFonts w:ascii="Arial" w:hAnsi="Arial" w:cs="Arial"/>
                <w:b/>
              </w:rPr>
              <w:t>HT</w:t>
            </w:r>
          </w:p>
        </w:tc>
      </w:tr>
    </w:tbl>
    <w:p w14:paraId="1A8D0EA6" w14:textId="77777777" w:rsidR="0065643B" w:rsidRPr="00DB0740" w:rsidRDefault="0065643B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39178BB0" w14:textId="77777777" w:rsidR="00B27734" w:rsidRPr="00E10AD7" w:rsidRDefault="00B27734">
      <w:pPr>
        <w:tabs>
          <w:tab w:val="left" w:pos="1843"/>
        </w:tabs>
        <w:jc w:val="both"/>
        <w:rPr>
          <w:rFonts w:ascii="Arial" w:hAnsi="Arial" w:cs="Arial"/>
          <w:b/>
          <w:i/>
        </w:rPr>
      </w:pPr>
    </w:p>
    <w:p w14:paraId="542B0F0B" w14:textId="58B3F162" w:rsidR="000B4DB3" w:rsidRDefault="00345851" w:rsidP="000B4D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Travaux </w:t>
      </w:r>
      <w:r w:rsidR="00E14040">
        <w:rPr>
          <w:rFonts w:ascii="Arial" w:hAnsi="Arial" w:cs="Arial"/>
        </w:rPr>
        <w:t>d</w:t>
      </w:r>
      <w:r w:rsidR="00E96C7C">
        <w:rPr>
          <w:rFonts w:ascii="Arial" w:hAnsi="Arial" w:cs="Arial"/>
        </w:rPr>
        <w:t>’installation de stores extérieures</w:t>
      </w:r>
      <w:r w:rsidR="00E14040">
        <w:rPr>
          <w:rFonts w:ascii="Arial" w:hAnsi="Arial" w:cs="Arial"/>
        </w:rPr>
        <w:t>.</w:t>
      </w:r>
    </w:p>
    <w:p w14:paraId="275D01C3" w14:textId="2743413B" w:rsidR="000B4DB3" w:rsidRDefault="000B4DB3" w:rsidP="00345851">
      <w:pPr>
        <w:rPr>
          <w:rFonts w:ascii="Arial" w:hAnsi="Arial" w:cs="Arial"/>
        </w:rPr>
      </w:pPr>
      <w:r w:rsidRPr="00DC2CE4">
        <w:rPr>
          <w:rFonts w:ascii="Arial" w:hAnsi="Arial" w:cs="Arial"/>
        </w:rPr>
        <w:t>Le chantier pour travaux de rénovation énergétique est à réaliser selon un phasage annuel, de 202</w:t>
      </w:r>
      <w:r w:rsidR="00181E2C">
        <w:rPr>
          <w:rFonts w:ascii="Arial" w:hAnsi="Arial" w:cs="Arial"/>
        </w:rPr>
        <w:t>6</w:t>
      </w:r>
      <w:r w:rsidRPr="00DC2CE4">
        <w:rPr>
          <w:rFonts w:ascii="Arial" w:hAnsi="Arial" w:cs="Arial"/>
        </w:rPr>
        <w:t xml:space="preserve"> à 2029. 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7B626364" w:rsidR="006A0AA8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  <w:r w:rsidRPr="00CF0F84">
        <w:rPr>
          <w:rFonts w:ascii="Arial" w:hAnsi="Arial" w:cs="Arial"/>
        </w:rPr>
        <w:t>Le présent marché est passé selon une procédure d’appel d’offre</w:t>
      </w:r>
      <w:r w:rsidR="00D8050F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en application des dispositions des articles L.2124-1, et R.2124-1 et R. 2124-2 du code de la commande publique. Il suit également les dispositions de l’article R. 2113-4 du code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4EACA81" w14:textId="77777777" w:rsidR="006A0AA8" w:rsidRPr="001B2FA6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</w:p>
    <w:p w14:paraId="3E6766D1" w14:textId="19B11A93" w:rsidR="006A0AA8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</w:t>
      </w:r>
      <w:r w:rsidR="00215691">
        <w:rPr>
          <w:rFonts w:ascii="Arial" w:hAnsi="Arial" w:cs="Arial"/>
        </w:rPr>
        <w:t xml:space="preserve">à prix global et forfaitaire.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37531814" w:rsidR="00B27734" w:rsidRPr="00C95CF0" w:rsidRDefault="00181E2C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="00B27734" w:rsidRPr="00C95CF0">
        <w:rPr>
          <w:rFonts w:ascii="Arial" w:hAnsi="Arial" w:cs="Arial"/>
          <w:bCs/>
        </w:rPr>
        <w:t xml:space="preserve">, en sa qualité de </w:t>
      </w:r>
      <w:r w:rsidR="00F76CA5">
        <w:rPr>
          <w:rFonts w:ascii="Arial" w:hAnsi="Arial" w:cs="Arial"/>
          <w:bCs/>
        </w:rPr>
        <w:t>d</w:t>
      </w:r>
      <w:r w:rsidR="00B27734" w:rsidRPr="00C95CF0">
        <w:rPr>
          <w:rFonts w:ascii="Arial" w:hAnsi="Arial" w:cs="Arial"/>
          <w:bCs/>
        </w:rPr>
        <w:t>irect</w:t>
      </w:r>
      <w:r w:rsidR="00F76CA5">
        <w:rPr>
          <w:rFonts w:ascii="Arial" w:hAnsi="Arial" w:cs="Arial"/>
          <w:bCs/>
        </w:rPr>
        <w:t>rice</w:t>
      </w:r>
      <w:r w:rsidR="00B27734" w:rsidRPr="00C95CF0">
        <w:rPr>
          <w:rFonts w:ascii="Arial" w:hAnsi="Arial" w:cs="Arial"/>
          <w:bCs/>
        </w:rPr>
        <w:t xml:space="preserve"> général</w:t>
      </w:r>
      <w:r w:rsidR="00F76CA5">
        <w:rPr>
          <w:rFonts w:ascii="Arial" w:hAnsi="Arial" w:cs="Arial"/>
          <w:bCs/>
        </w:rPr>
        <w:t>e</w:t>
      </w:r>
      <w:r w:rsidR="00B27734" w:rsidRPr="00C95CF0">
        <w:rPr>
          <w:rFonts w:ascii="Arial" w:hAnsi="Arial" w:cs="Arial"/>
          <w:bCs/>
        </w:rPr>
        <w:t xml:space="preserve"> des </w:t>
      </w:r>
      <w:r w:rsidR="00F76CA5">
        <w:rPr>
          <w:rFonts w:ascii="Arial" w:hAnsi="Arial" w:cs="Arial"/>
          <w:bCs/>
        </w:rPr>
        <w:t>s</w:t>
      </w:r>
      <w:r w:rsidR="00B27734" w:rsidRPr="00C95CF0">
        <w:rPr>
          <w:rFonts w:ascii="Arial" w:hAnsi="Arial" w:cs="Arial"/>
          <w:bCs/>
        </w:rPr>
        <w:t>ervices de la Comédie</w:t>
      </w:r>
      <w:r w:rsidR="0016519E" w:rsidRPr="00C95CF0">
        <w:rPr>
          <w:rFonts w:ascii="Arial" w:hAnsi="Arial" w:cs="Arial"/>
          <w:bCs/>
        </w:rPr>
        <w:t>-</w:t>
      </w:r>
      <w:r w:rsidR="00B27734"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6C42BA88" w14:textId="77777777" w:rsidR="00F76CA5" w:rsidRPr="00C95CF0" w:rsidRDefault="00F76CA5" w:rsidP="00F76CA5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Madame Emmanuelle BENSIMON-WEILER</w:t>
      </w:r>
      <w:r w:rsidRPr="00C95CF0">
        <w:rPr>
          <w:rFonts w:ascii="Arial" w:hAnsi="Arial" w:cs="Arial"/>
          <w:bCs/>
        </w:rPr>
        <w:t xml:space="preserve">, en sa qualité de </w:t>
      </w:r>
      <w:r>
        <w:rPr>
          <w:rFonts w:ascii="Arial" w:hAnsi="Arial" w:cs="Arial"/>
          <w:bCs/>
        </w:rPr>
        <w:t>d</w:t>
      </w:r>
      <w:r w:rsidRPr="00C95CF0">
        <w:rPr>
          <w:rFonts w:ascii="Arial" w:hAnsi="Arial" w:cs="Arial"/>
          <w:bCs/>
        </w:rPr>
        <w:t>irect</w:t>
      </w:r>
      <w:r>
        <w:rPr>
          <w:rFonts w:ascii="Arial" w:hAnsi="Arial" w:cs="Arial"/>
          <w:bCs/>
        </w:rPr>
        <w:t>rice</w:t>
      </w:r>
      <w:r w:rsidRPr="00C95CF0">
        <w:rPr>
          <w:rFonts w:ascii="Arial" w:hAnsi="Arial" w:cs="Arial"/>
          <w:bCs/>
        </w:rPr>
        <w:t xml:space="preserve"> général</w:t>
      </w:r>
      <w:r>
        <w:rPr>
          <w:rFonts w:ascii="Arial" w:hAnsi="Arial" w:cs="Arial"/>
          <w:bCs/>
        </w:rPr>
        <w:t>e</w:t>
      </w:r>
      <w:r w:rsidRPr="00C95CF0">
        <w:rPr>
          <w:rFonts w:ascii="Arial" w:hAnsi="Arial" w:cs="Arial"/>
          <w:bCs/>
        </w:rPr>
        <w:t xml:space="preserve"> des </w:t>
      </w:r>
      <w:r>
        <w:rPr>
          <w:rFonts w:ascii="Arial" w:hAnsi="Arial" w:cs="Arial"/>
          <w:bCs/>
        </w:rPr>
        <w:t>s</w:t>
      </w:r>
      <w:r w:rsidRPr="00C95CF0">
        <w:rPr>
          <w:rFonts w:ascii="Arial" w:hAnsi="Arial" w:cs="Arial"/>
          <w:bCs/>
        </w:rPr>
        <w:t>ervices de la Comédie-Française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365737E9" w:rsidR="00B27734" w:rsidRPr="0016519E" w:rsidRDefault="00F76CA5">
      <w:pPr>
        <w:keepNext/>
        <w:tabs>
          <w:tab w:val="left" w:pos="184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L’agent comptable de la Comédie-Française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29103379" w14:textId="1C638891" w:rsidR="00F76CA5" w:rsidRDefault="002A23D3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210319926" w:history="1">
        <w:r w:rsidR="00F76CA5" w:rsidRPr="001C251E">
          <w:rPr>
            <w:rStyle w:val="Lienhypertexte"/>
            <w:rFonts w:cs="Arial"/>
            <w:noProof/>
          </w:rPr>
          <w:t>ARTICLE 1 : COCONTRATANT</w:t>
        </w:r>
        <w:r w:rsidR="00F76CA5">
          <w:rPr>
            <w:noProof/>
            <w:webHidden/>
          </w:rPr>
          <w:tab/>
        </w:r>
        <w:r w:rsidR="00F76CA5">
          <w:rPr>
            <w:noProof/>
            <w:webHidden/>
          </w:rPr>
          <w:fldChar w:fldCharType="begin"/>
        </w:r>
        <w:r w:rsidR="00F76CA5">
          <w:rPr>
            <w:noProof/>
            <w:webHidden/>
          </w:rPr>
          <w:instrText xml:space="preserve"> PAGEREF _Toc210319926 \h </w:instrText>
        </w:r>
        <w:r w:rsidR="00F76CA5">
          <w:rPr>
            <w:noProof/>
            <w:webHidden/>
          </w:rPr>
        </w:r>
        <w:r w:rsidR="00F76CA5">
          <w:rPr>
            <w:noProof/>
            <w:webHidden/>
          </w:rPr>
          <w:fldChar w:fldCharType="separate"/>
        </w:r>
        <w:r w:rsidR="00F76CA5">
          <w:rPr>
            <w:noProof/>
            <w:webHidden/>
          </w:rPr>
          <w:t>4</w:t>
        </w:r>
        <w:r w:rsidR="00F76CA5">
          <w:rPr>
            <w:noProof/>
            <w:webHidden/>
          </w:rPr>
          <w:fldChar w:fldCharType="end"/>
        </w:r>
      </w:hyperlink>
    </w:p>
    <w:p w14:paraId="6D937CCD" w14:textId="4FAD30E4" w:rsidR="00F76CA5" w:rsidRDefault="00F76CA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0319927" w:history="1">
        <w:r w:rsidRPr="001C251E">
          <w:rPr>
            <w:rStyle w:val="Lienhypertexte"/>
            <w:rFonts w:cs="Arial"/>
            <w:noProof/>
          </w:rPr>
          <w:t>ARTICLE 2 : PRIX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27A820" w14:textId="3428F42B" w:rsidR="00F76CA5" w:rsidRDefault="00F76CA5">
      <w:pPr>
        <w:pStyle w:val="TM2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0319928" w:history="1">
        <w:r w:rsidRPr="001C251E">
          <w:rPr>
            <w:rStyle w:val="Lienhypertexte"/>
            <w:noProof/>
          </w:rPr>
          <w:t>2.1. Forme du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69C3F1" w14:textId="0AE48FAA" w:rsidR="00F76CA5" w:rsidRDefault="00F76CA5">
      <w:pPr>
        <w:pStyle w:val="TM2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0319929" w:history="1">
        <w:r w:rsidRPr="001C251E">
          <w:rPr>
            <w:rStyle w:val="Lienhypertexte"/>
            <w:noProof/>
            <w:lang w:val="x-none"/>
          </w:rPr>
          <w:t>2.</w:t>
        </w:r>
        <w:r w:rsidRPr="001C251E">
          <w:rPr>
            <w:rStyle w:val="Lienhypertexte"/>
            <w:noProof/>
          </w:rPr>
          <w:t>2.</w:t>
        </w:r>
        <w:r w:rsidRPr="001C251E">
          <w:rPr>
            <w:rStyle w:val="Lienhypertexte"/>
            <w:noProof/>
            <w:lang w:val="x-none"/>
          </w:rPr>
          <w:t xml:space="preserve"> </w:t>
        </w:r>
        <w:r w:rsidRPr="001C251E">
          <w:rPr>
            <w:rStyle w:val="Lienhypertexte"/>
            <w:noProof/>
          </w:rPr>
          <w:t>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8ED91C" w14:textId="1D507EFE" w:rsidR="00F76CA5" w:rsidRDefault="00F76CA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0319930" w:history="1">
        <w:r w:rsidRPr="001C251E">
          <w:rPr>
            <w:rStyle w:val="Lienhypertexte"/>
            <w:rFonts w:cs="Arial"/>
            <w:noProof/>
          </w:rPr>
          <w:t>ARTICLE 3 : DUREE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2BB182" w14:textId="7818E42E" w:rsidR="00F76CA5" w:rsidRDefault="00F76CA5">
      <w:pPr>
        <w:pStyle w:val="TM2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0319931" w:history="1">
        <w:r w:rsidRPr="001C251E">
          <w:rPr>
            <w:rStyle w:val="Lienhypertexte"/>
            <w:noProof/>
          </w:rPr>
          <w:t>3.1. 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4593C1" w14:textId="29DF2043" w:rsidR="00F76CA5" w:rsidRDefault="00F76CA5">
      <w:pPr>
        <w:pStyle w:val="TM2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0319932" w:history="1">
        <w:r w:rsidRPr="001C251E">
          <w:rPr>
            <w:rStyle w:val="Lienhypertexte"/>
            <w:noProof/>
          </w:rPr>
          <w:t>3.2. Délais de réalisation des prestations et prolongation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42308C" w14:textId="4F2A1721" w:rsidR="00F76CA5" w:rsidRDefault="00F76CA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0319933" w:history="1">
        <w:r w:rsidRPr="001C251E">
          <w:rPr>
            <w:rStyle w:val="Lienhypertexte"/>
            <w:rFonts w:cs="Arial"/>
            <w:noProof/>
          </w:rPr>
          <w:t>ARTICLE 4 : NOMENCLATURE COMMUNAUTAIRE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A4D581C" w14:textId="79B25A57" w:rsidR="00F76CA5" w:rsidRDefault="00F76CA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0319934" w:history="1">
        <w:r w:rsidRPr="001C251E">
          <w:rPr>
            <w:rStyle w:val="Lienhypertexte"/>
            <w:rFonts w:cs="Arial"/>
            <w:noProof/>
          </w:rPr>
          <w:t>ARTICLE 5 :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39D734" w14:textId="2CF6AE0A" w:rsidR="00F76CA5" w:rsidRDefault="00F76CA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0319935" w:history="1">
        <w:r w:rsidRPr="001C251E">
          <w:rPr>
            <w:rStyle w:val="Lienhypertexte"/>
            <w:rFonts w:cs="Arial"/>
            <w:noProof/>
          </w:rPr>
          <w:t>ARTICLE 6 : ENGAGEMENT DU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_Toc210319935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C457D65" w14:textId="4A01C619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210319926"/>
      <w:r>
        <w:rPr>
          <w:rFonts w:cs="Arial"/>
        </w:rPr>
        <w:lastRenderedPageBreak/>
        <w:t>ARTICLE 1 : COCONTRATANT</w:t>
      </w:r>
      <w:bookmarkEnd w:id="0"/>
    </w:p>
    <w:p w14:paraId="4DD30847" w14:textId="639AA6F2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="002C6650">
        <w:rPr>
          <w:rFonts w:ascii="Arial" w:hAnsi="Arial" w:cs="Arial"/>
        </w:rPr>
        <w:t>3.1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 xml:space="preserve">particulières </w:t>
      </w:r>
      <w:r w:rsidR="002C6650">
        <w:rPr>
          <w:rFonts w:ascii="Arial" w:hAnsi="Arial" w:cs="Arial"/>
        </w:rPr>
        <w:t xml:space="preserve">(CCAP) </w:t>
      </w:r>
      <w:r w:rsidRPr="006A0AA8">
        <w:rPr>
          <w:rFonts w:ascii="Arial" w:hAnsi="Arial" w:cs="Arial"/>
        </w:rPr>
        <w:t>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7777777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F0604F" w:rsidRPr="00E10AD7">
        <w:rPr>
          <w:rFonts w:ascii="Arial" w:hAnsi="Arial" w:cs="Arial"/>
        </w:rPr>
        <w:t>1</w:t>
      </w:r>
      <w:r w:rsidR="006B5FAD">
        <w:rPr>
          <w:rFonts w:ascii="Arial" w:hAnsi="Arial" w:cs="Arial"/>
        </w:rPr>
        <w:t>8</w:t>
      </w:r>
      <w:r w:rsidR="00F0604F" w:rsidRPr="00E10AD7">
        <w:rPr>
          <w:rFonts w:ascii="Arial" w:hAnsi="Arial" w:cs="Arial"/>
        </w:rPr>
        <w:t>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210319927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210319928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45FF4E64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offres.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D1247D8" w14:textId="3DA47E4B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210319929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129900B3" w14:textId="01A87886" w:rsidR="00F87116" w:rsidRPr="00A00FD7" w:rsidRDefault="00F87116" w:rsidP="006A0AA8">
      <w:pPr>
        <w:jc w:val="both"/>
        <w:rPr>
          <w:rFonts w:ascii="Arial" w:hAnsi="Arial" w:cs="Arial"/>
          <w:i/>
          <w:iCs/>
          <w:u w:val="single"/>
        </w:rPr>
      </w:pPr>
      <w:r w:rsidRPr="00A00FD7">
        <w:rPr>
          <w:rFonts w:ascii="Arial" w:hAnsi="Arial" w:cs="Arial"/>
          <w:i/>
          <w:iCs/>
          <w:u w:val="single"/>
        </w:rPr>
        <w:t>Tranche ferme</w:t>
      </w:r>
      <w:r w:rsidR="00A00FD7" w:rsidRPr="00A00FD7">
        <w:rPr>
          <w:rFonts w:ascii="Arial" w:hAnsi="Arial" w:cs="Arial"/>
          <w:i/>
          <w:iCs/>
          <w:u w:val="single"/>
        </w:rPr>
        <w:t> : phase travaux 202</w:t>
      </w:r>
      <w:r w:rsidR="002C6650">
        <w:rPr>
          <w:rFonts w:ascii="Arial" w:hAnsi="Arial" w:cs="Arial"/>
          <w:i/>
          <w:iCs/>
          <w:u w:val="single"/>
        </w:rPr>
        <w:t>6</w:t>
      </w:r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DB6D4B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DB6D4B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03CCD3BC" w14:textId="533A206D" w:rsidR="0028280B" w:rsidRPr="006A0AA8" w:rsidRDefault="0028280B" w:rsidP="0028280B">
      <w:pPr>
        <w:jc w:val="center"/>
        <w:rPr>
          <w:rFonts w:ascii="Arial" w:hAnsi="Arial" w:cs="Arial"/>
        </w:rPr>
      </w:pPr>
    </w:p>
    <w:p w14:paraId="30CCE9EA" w14:textId="06567511" w:rsidR="00E10AD7" w:rsidRPr="00225201" w:rsidRDefault="00F87116" w:rsidP="00E10AD7">
      <w:pPr>
        <w:pStyle w:val="Normal1"/>
        <w:ind w:firstLine="0"/>
        <w:rPr>
          <w:rFonts w:ascii="Arial" w:hAnsi="Arial" w:cs="Arial"/>
          <w:i/>
          <w:iCs/>
          <w:noProof/>
          <w:color w:val="00B0F0"/>
          <w:u w:val="single"/>
        </w:rPr>
      </w:pPr>
      <w:bookmarkStart w:id="10" w:name="_Hlk179359028"/>
      <w:r w:rsidRPr="00225201">
        <w:rPr>
          <w:rFonts w:ascii="Arial" w:hAnsi="Arial" w:cs="Arial"/>
          <w:i/>
          <w:iCs/>
          <w:noProof/>
          <w:color w:val="00B0F0"/>
          <w:u w:val="single"/>
        </w:rPr>
        <w:t xml:space="preserve">Tranche optionnelle TO </w:t>
      </w:r>
      <w:r w:rsidR="0021713D">
        <w:rPr>
          <w:rFonts w:ascii="Arial" w:hAnsi="Arial" w:cs="Arial"/>
          <w:i/>
          <w:iCs/>
          <w:noProof/>
          <w:color w:val="00B0F0"/>
          <w:u w:val="single"/>
        </w:rPr>
        <w:t>1</w:t>
      </w:r>
      <w:r w:rsidRPr="00225201">
        <w:rPr>
          <w:rFonts w:ascii="Arial" w:hAnsi="Arial" w:cs="Arial"/>
          <w:i/>
          <w:iCs/>
          <w:noProof/>
          <w:color w:val="00B0F0"/>
          <w:u w:val="single"/>
        </w:rPr>
        <w:t xml:space="preserve"> </w:t>
      </w:r>
      <w:r w:rsidR="00A00FD7" w:rsidRPr="00225201">
        <w:rPr>
          <w:rFonts w:ascii="Arial" w:hAnsi="Arial" w:cs="Arial"/>
          <w:i/>
          <w:iCs/>
          <w:noProof/>
          <w:color w:val="00B0F0"/>
          <w:u w:val="single"/>
        </w:rPr>
        <w:t>– phase travaux 202</w:t>
      </w:r>
      <w:r w:rsidR="002C6650">
        <w:rPr>
          <w:rFonts w:ascii="Arial" w:hAnsi="Arial" w:cs="Arial"/>
          <w:i/>
          <w:iCs/>
          <w:noProof/>
          <w:color w:val="00B0F0"/>
          <w:u w:val="single"/>
        </w:rPr>
        <w:t>7</w:t>
      </w:r>
      <w:r w:rsidRPr="00225201">
        <w:rPr>
          <w:rFonts w:ascii="Arial" w:hAnsi="Arial" w:cs="Arial"/>
          <w:i/>
          <w:iCs/>
          <w:noProof/>
          <w:color w:val="00B0F0"/>
        </w:rPr>
        <w:t xml:space="preserve"> </w:t>
      </w:r>
    </w:p>
    <w:p w14:paraId="2BE84462" w14:textId="77777777" w:rsidR="00F87116" w:rsidRDefault="00F87116" w:rsidP="00E10AD7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8DFB46F" w14:textId="77777777" w:rsidTr="00DB6D4B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022DB26E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2E22C941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78F8B4D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4E75691A" w14:textId="77777777" w:rsidTr="00DB6D4B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919C74A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CFF27DD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A93C26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61462F" w:rsidRPr="00AB4BC7" w14:paraId="1F100BF9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0EFEAD0" w14:textId="77777777" w:rsidR="0061462F" w:rsidRPr="00AB4BC7" w:rsidRDefault="0061462F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61462F" w:rsidRPr="00AB4BC7" w14:paraId="5E81A313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5A82433" w14:textId="77777777" w:rsidR="0061462F" w:rsidRPr="00AB4BC7" w:rsidRDefault="0061462F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bookmarkEnd w:id="10"/>
    </w:tbl>
    <w:p w14:paraId="098F2766" w14:textId="77777777" w:rsidR="006B1083" w:rsidRDefault="006B1083" w:rsidP="00F8711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254519EA" w14:textId="77777777" w:rsidR="003222A8" w:rsidRDefault="003222A8" w:rsidP="00F8711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</w:p>
    <w:p w14:paraId="47CD6A8C" w14:textId="4BBCDECE" w:rsidR="00F87116" w:rsidRDefault="00252737" w:rsidP="00F87116">
      <w:pPr>
        <w:pStyle w:val="Normal1"/>
        <w:ind w:firstLine="0"/>
        <w:rPr>
          <w:rFonts w:ascii="Arial" w:hAnsi="Arial" w:cs="Arial"/>
          <w:i/>
          <w:iCs/>
          <w:noProof/>
          <w:color w:val="ED7D31"/>
          <w:u w:val="single"/>
        </w:rPr>
      </w:pPr>
      <w:r>
        <w:rPr>
          <w:rFonts w:ascii="Arial" w:hAnsi="Arial" w:cs="Arial"/>
          <w:i/>
          <w:iCs/>
          <w:noProof/>
          <w:color w:val="ED7D31"/>
          <w:u w:val="single"/>
        </w:rPr>
        <w:t xml:space="preserve">Tranche optionnelle TO </w:t>
      </w:r>
      <w:r w:rsidR="0021713D">
        <w:rPr>
          <w:rFonts w:ascii="Arial" w:hAnsi="Arial" w:cs="Arial"/>
          <w:i/>
          <w:iCs/>
          <w:noProof/>
          <w:color w:val="ED7D31"/>
          <w:u w:val="single"/>
        </w:rPr>
        <w:t>2</w:t>
      </w:r>
      <w:r>
        <w:rPr>
          <w:rFonts w:ascii="Arial" w:hAnsi="Arial" w:cs="Arial"/>
          <w:i/>
          <w:iCs/>
          <w:noProof/>
          <w:color w:val="ED7D31"/>
          <w:u w:val="single"/>
        </w:rPr>
        <w:t xml:space="preserve"> – phase travaux 202</w:t>
      </w:r>
      <w:r w:rsidR="002C6650">
        <w:rPr>
          <w:rFonts w:ascii="Arial" w:hAnsi="Arial" w:cs="Arial"/>
          <w:i/>
          <w:iCs/>
          <w:noProof/>
          <w:color w:val="ED7D31"/>
          <w:u w:val="single"/>
        </w:rPr>
        <w:t>8</w:t>
      </w:r>
    </w:p>
    <w:p w14:paraId="455A6D26" w14:textId="77777777" w:rsidR="00252737" w:rsidRDefault="00252737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1739A712" w14:textId="77777777" w:rsidTr="00DB6D4B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2E7D45B1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16E7600F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455CE13C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4D93318B" w14:textId="77777777" w:rsidTr="00DB6D4B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CB2313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10D58F6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81A8CAB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5CAC9F6B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F5C8D7C" w14:textId="77777777" w:rsidR="002D4CDE" w:rsidRPr="00AB4BC7" w:rsidRDefault="002D4CDE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159F3776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56CAFC0" w14:textId="77777777" w:rsidR="002D4CDE" w:rsidRPr="00AB4BC7" w:rsidRDefault="002D4CDE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D17710A" w14:textId="77777777" w:rsidR="00F03FF4" w:rsidRDefault="00F03FF4" w:rsidP="00E10AD7">
      <w:pPr>
        <w:pStyle w:val="Normal1"/>
        <w:ind w:firstLine="0"/>
        <w:rPr>
          <w:rFonts w:ascii="Arial" w:hAnsi="Arial" w:cs="Arial"/>
          <w:noProof/>
        </w:rPr>
      </w:pPr>
    </w:p>
    <w:p w14:paraId="0FCADBF6" w14:textId="77777777" w:rsidR="00F87116" w:rsidRDefault="00F87116" w:rsidP="00E10AD7">
      <w:pPr>
        <w:pStyle w:val="Normal1"/>
        <w:ind w:firstLine="0"/>
        <w:rPr>
          <w:rFonts w:ascii="Arial" w:hAnsi="Arial" w:cs="Arial"/>
          <w:noProof/>
        </w:rPr>
      </w:pPr>
    </w:p>
    <w:p w14:paraId="5F3D9A5E" w14:textId="0299CCBA" w:rsidR="003165E5" w:rsidRPr="005D0898" w:rsidRDefault="003165E5" w:rsidP="003165E5">
      <w:pPr>
        <w:pStyle w:val="Normal1"/>
        <w:ind w:firstLine="0"/>
        <w:rPr>
          <w:rFonts w:ascii="Arial" w:hAnsi="Arial" w:cs="Arial"/>
          <w:i/>
          <w:iCs/>
          <w:noProof/>
          <w:color w:val="7030A0"/>
          <w:u w:val="single"/>
        </w:rPr>
      </w:pPr>
      <w:r w:rsidRPr="005D0898">
        <w:rPr>
          <w:rFonts w:ascii="Arial" w:hAnsi="Arial" w:cs="Arial"/>
          <w:i/>
          <w:iCs/>
          <w:noProof/>
          <w:color w:val="7030A0"/>
          <w:u w:val="single"/>
        </w:rPr>
        <w:t xml:space="preserve">Tranche optionnelle TO </w:t>
      </w:r>
      <w:r w:rsidR="0021713D">
        <w:rPr>
          <w:rFonts w:ascii="Arial" w:hAnsi="Arial" w:cs="Arial"/>
          <w:i/>
          <w:iCs/>
          <w:noProof/>
          <w:color w:val="7030A0"/>
          <w:u w:val="single"/>
        </w:rPr>
        <w:t>3</w:t>
      </w:r>
      <w:r w:rsidRPr="005D0898">
        <w:rPr>
          <w:rFonts w:ascii="Arial" w:hAnsi="Arial" w:cs="Arial"/>
          <w:i/>
          <w:iCs/>
          <w:noProof/>
          <w:color w:val="7030A0"/>
          <w:u w:val="single"/>
        </w:rPr>
        <w:t xml:space="preserve"> – phase travaux 202</w:t>
      </w:r>
      <w:r w:rsidR="002C6650">
        <w:rPr>
          <w:rFonts w:ascii="Arial" w:hAnsi="Arial" w:cs="Arial"/>
          <w:i/>
          <w:iCs/>
          <w:noProof/>
          <w:color w:val="7030A0"/>
          <w:u w:val="single"/>
        </w:rPr>
        <w:t>9</w:t>
      </w:r>
    </w:p>
    <w:p w14:paraId="7B9E1A2B" w14:textId="77777777" w:rsidR="00F87116" w:rsidRDefault="00F87116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51629E3C" w14:textId="77777777" w:rsidTr="00DB6D4B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B5EDD14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154330B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1636DA55" w14:textId="77777777" w:rsidR="00F87116" w:rsidRPr="00AB4BC7" w:rsidRDefault="00F87116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46E47EC4" w14:textId="77777777" w:rsidTr="00DB6D4B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F5D4158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7A0B186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C73260" w14:textId="77777777" w:rsidR="00F87116" w:rsidRPr="00AB4BC7" w:rsidRDefault="00F87116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7E317307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67DABB7" w14:textId="77777777" w:rsidR="002D4CDE" w:rsidRPr="00AB4BC7" w:rsidRDefault="002D4CDE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68EE5652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A16D4CB" w14:textId="77777777" w:rsidR="002D4CDE" w:rsidRPr="00AB4BC7" w:rsidRDefault="002D4CDE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2A9115F0" w14:textId="77777777" w:rsidR="00DD77EB" w:rsidRDefault="00DD77EB" w:rsidP="00E10AD7">
      <w:pPr>
        <w:pStyle w:val="Normal1"/>
        <w:ind w:firstLine="0"/>
        <w:rPr>
          <w:rFonts w:ascii="Arial" w:hAnsi="Arial" w:cs="Arial"/>
          <w:noProof/>
        </w:rPr>
      </w:pPr>
    </w:p>
    <w:p w14:paraId="40367A6B" w14:textId="52152660" w:rsidR="00E10AD7" w:rsidRPr="00E10AD7" w:rsidRDefault="00E10AD7" w:rsidP="00E10AD7">
      <w:pPr>
        <w:pStyle w:val="Normal1"/>
        <w:ind w:firstLine="0"/>
        <w:rPr>
          <w:rFonts w:ascii="Arial" w:hAnsi="Arial" w:cs="Arial"/>
          <w:noProof/>
        </w:rPr>
      </w:pPr>
      <w:r w:rsidRPr="00E10AD7">
        <w:rPr>
          <w:rFonts w:ascii="Arial" w:hAnsi="Arial" w:cs="Arial"/>
          <w:noProof/>
        </w:rPr>
        <w:t xml:space="preserve">Soit, en cas </w:t>
      </w:r>
      <w:r w:rsidRPr="00E10AD7">
        <w:rPr>
          <w:rFonts w:ascii="Arial" w:hAnsi="Arial" w:cs="Arial"/>
          <w:b/>
          <w:noProof/>
        </w:rPr>
        <w:t>d'affermissement de</w:t>
      </w:r>
      <w:r w:rsidR="00ED2225">
        <w:rPr>
          <w:rFonts w:ascii="Arial" w:hAnsi="Arial" w:cs="Arial"/>
          <w:b/>
          <w:noProof/>
        </w:rPr>
        <w:t xml:space="preserve"> la tranche ferme et des</w:t>
      </w:r>
      <w:r w:rsidR="0054554A" w:rsidRPr="00F64FE2">
        <w:rPr>
          <w:rFonts w:ascii="Arial" w:hAnsi="Arial" w:cs="Arial"/>
          <w:b/>
          <w:noProof/>
        </w:rPr>
        <w:t xml:space="preserve"> </w:t>
      </w:r>
      <w:r w:rsidRPr="00F64FE2">
        <w:rPr>
          <w:rFonts w:ascii="Arial" w:hAnsi="Arial" w:cs="Arial"/>
          <w:b/>
          <w:noProof/>
        </w:rPr>
        <w:t>tranches optionnelles</w:t>
      </w:r>
      <w:r w:rsidRPr="00E10AD7">
        <w:rPr>
          <w:rFonts w:ascii="Arial" w:hAnsi="Arial" w:cs="Arial"/>
          <w:noProof/>
        </w:rPr>
        <w:t>, un montant total de :</w:t>
      </w:r>
    </w:p>
    <w:p w14:paraId="05032E7F" w14:textId="77777777" w:rsidR="00E10AD7" w:rsidRPr="00E10AD7" w:rsidRDefault="00E10AD7" w:rsidP="00E10AD7">
      <w:pPr>
        <w:pStyle w:val="Normal1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945384" w:rsidRPr="002530EF" w14:paraId="7FC2EC09" w14:textId="77777777" w:rsidTr="00DB6D4B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435F3140" w14:textId="77777777" w:rsidR="00945384" w:rsidRPr="00AB4BC7" w:rsidRDefault="00945384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35F1346D" w14:textId="77777777" w:rsidR="00945384" w:rsidRPr="00AB4BC7" w:rsidRDefault="00945384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174FAB7" w14:textId="77777777" w:rsidR="00945384" w:rsidRPr="00AB4BC7" w:rsidRDefault="00945384" w:rsidP="00DB6D4B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945384" w:rsidRPr="002530EF" w14:paraId="47F7F17D" w14:textId="77777777" w:rsidTr="00DB6D4B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3E5FFE4" w14:textId="77777777" w:rsidR="00945384" w:rsidRPr="00AB4BC7" w:rsidRDefault="00945384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996C57D" w14:textId="77777777" w:rsidR="00945384" w:rsidRPr="00AB4BC7" w:rsidRDefault="00945384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232966" w14:textId="77777777" w:rsidR="00945384" w:rsidRPr="00AB4BC7" w:rsidRDefault="00945384" w:rsidP="00DB6D4B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059A9207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DDCAB0B" w14:textId="77777777" w:rsidR="002D4CDE" w:rsidRPr="00AB4BC7" w:rsidRDefault="002D4CDE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6A208597" w14:textId="77777777" w:rsidTr="00DB6D4B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5E0BF88" w14:textId="77777777" w:rsidR="002D4CDE" w:rsidRPr="00AB4BC7" w:rsidRDefault="002D4CDE" w:rsidP="00DB6D4B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67CD9E72" w14:textId="77777777" w:rsidR="00945384" w:rsidRDefault="00945384" w:rsidP="00945384">
      <w:pPr>
        <w:pStyle w:val="Normal1"/>
        <w:ind w:firstLine="0"/>
        <w:rPr>
          <w:rFonts w:ascii="Arial" w:hAnsi="Arial" w:cs="Arial"/>
          <w:noProof/>
        </w:rPr>
      </w:pPr>
    </w:p>
    <w:p w14:paraId="4A604648" w14:textId="77777777" w:rsidR="00B02D89" w:rsidRPr="00EC0BF3" w:rsidRDefault="00B02D89" w:rsidP="00EC0BF3">
      <w:pPr>
        <w:pStyle w:val="Titre1"/>
        <w:numPr>
          <w:ilvl w:val="0"/>
          <w:numId w:val="0"/>
        </w:numPr>
        <w:rPr>
          <w:rFonts w:cs="Arial"/>
        </w:rPr>
        <w:sectPr w:rsidR="00B02D89" w:rsidRPr="00EC0BF3" w:rsidSect="004B5199">
          <w:pgSz w:w="11906" w:h="16838"/>
          <w:pgMar w:top="720" w:right="720" w:bottom="720" w:left="720" w:header="0" w:footer="851" w:gutter="0"/>
          <w:pgNumType w:chapStyle="1"/>
          <w:cols w:space="720"/>
          <w:titlePg/>
          <w:docGrid w:linePitch="360"/>
        </w:sectPr>
      </w:pP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1" w:name="_Toc210319930"/>
      <w:r w:rsidRPr="00E10AD7">
        <w:rPr>
          <w:rFonts w:cs="Arial"/>
        </w:rPr>
        <w:lastRenderedPageBreak/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1"/>
    </w:p>
    <w:p w14:paraId="784846A4" w14:textId="675238A3" w:rsidR="00B27734" w:rsidRPr="00E10AD7" w:rsidRDefault="00B27734" w:rsidP="006A0AA8">
      <w:pPr>
        <w:pStyle w:val="Titre2"/>
      </w:pPr>
      <w:bookmarkStart w:id="12" w:name="_Toc210319931"/>
      <w:r w:rsidRPr="00E10AD7">
        <w:t>3.1</w:t>
      </w:r>
      <w:r w:rsidR="00027B17">
        <w:t>.</w:t>
      </w:r>
      <w:r w:rsidRPr="00E10AD7">
        <w:t xml:space="preserve"> Durée du marché</w:t>
      </w:r>
      <w:bookmarkEnd w:id="12"/>
    </w:p>
    <w:p w14:paraId="70FC8C20" w14:textId="4245925B" w:rsidR="00027B17" w:rsidRDefault="00027B17" w:rsidP="00027B17">
      <w:pPr>
        <w:jc w:val="both"/>
        <w:rPr>
          <w:rFonts w:ascii="Arial" w:hAnsi="Arial" w:cs="Arial"/>
        </w:rPr>
      </w:pPr>
      <w:r w:rsidRPr="002828D9">
        <w:rPr>
          <w:rFonts w:ascii="Arial" w:hAnsi="Arial" w:cs="Arial"/>
        </w:rPr>
        <w:t xml:space="preserve">Le marché est conclu pour une durée prévisionnelle de </w:t>
      </w:r>
      <w:r w:rsidR="002C6650">
        <w:rPr>
          <w:rFonts w:ascii="Arial" w:hAnsi="Arial" w:cs="Arial"/>
          <w:b/>
          <w:bCs/>
        </w:rPr>
        <w:t>quatre</w:t>
      </w:r>
      <w:r w:rsidRPr="002828D9">
        <w:rPr>
          <w:rFonts w:ascii="Arial" w:hAnsi="Arial" w:cs="Arial"/>
          <w:b/>
          <w:bCs/>
        </w:rPr>
        <w:t xml:space="preserve"> ans</w:t>
      </w:r>
      <w:r w:rsidRPr="002828D9">
        <w:rPr>
          <w:rFonts w:ascii="Arial" w:hAnsi="Arial" w:cs="Arial"/>
        </w:rPr>
        <w:t xml:space="preserve"> à compter de la date de signature du contrat.</w:t>
      </w:r>
      <w:r>
        <w:rPr>
          <w:rFonts w:ascii="Arial" w:hAnsi="Arial" w:cs="Arial"/>
        </w:rPr>
        <w:t xml:space="preserve"> </w:t>
      </w:r>
      <w:r w:rsidRPr="004E6BCB">
        <w:rPr>
          <w:rFonts w:ascii="Arial" w:hAnsi="Arial" w:cs="Arial"/>
        </w:rPr>
        <w:t xml:space="preserve">Il prendra fin à la plus tardive de ces deux dates : </w:t>
      </w:r>
    </w:p>
    <w:p w14:paraId="33FC3F06" w14:textId="77777777" w:rsidR="007744F1" w:rsidRDefault="00027B17" w:rsidP="007744F1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 w:rsidRPr="002828D9">
        <w:rPr>
          <w:rFonts w:ascii="Arial" w:hAnsi="Arial" w:cs="Arial"/>
        </w:rPr>
        <w:t xml:space="preserve">L’expiration du délai de garantie de parfait achèvement, tel que défini à l’article 44.1 du CCAG-Travaux.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7B781CA0" w14:textId="234F4AFB" w:rsidR="00027B17" w:rsidRPr="007744F1" w:rsidRDefault="00027B17" w:rsidP="007744F1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 w:rsidRPr="007744F1">
        <w:rPr>
          <w:rFonts w:ascii="Arial" w:hAnsi="Arial" w:cs="Arial"/>
        </w:rPr>
        <w:t xml:space="preserve">La levée de la dernière réserve. </w:t>
      </w:r>
    </w:p>
    <w:p w14:paraId="0FD2D883" w14:textId="77777777" w:rsidR="00027B17" w:rsidRDefault="00027B17" w:rsidP="00027B17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7F05A724" w14:textId="77777777" w:rsidR="00027B17" w:rsidRPr="004E6BCB" w:rsidRDefault="00027B17" w:rsidP="00027B17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00E9B9BB" w14:textId="4031EBAE" w:rsidR="00B27734" w:rsidRPr="00027B17" w:rsidRDefault="009A11B4" w:rsidP="00027B17">
      <w:pPr>
        <w:pStyle w:val="Titre2"/>
      </w:pPr>
      <w:bookmarkStart w:id="13" w:name="_Toc210319932"/>
      <w:r w:rsidRPr="00E10AD7">
        <w:t>3</w:t>
      </w:r>
      <w:r w:rsidR="00B27734" w:rsidRPr="00E10AD7">
        <w:t>.2</w:t>
      </w:r>
      <w:r w:rsidR="00027B17">
        <w:t>.</w:t>
      </w:r>
      <w:r w:rsidR="00B27734" w:rsidRPr="00E10AD7">
        <w:t xml:space="preserve"> Délais </w:t>
      </w:r>
      <w:r w:rsidR="00593501">
        <w:t>de réalisation des prestations et prolongation</w:t>
      </w:r>
      <w:bookmarkEnd w:id="13"/>
    </w:p>
    <w:p w14:paraId="54C10F86" w14:textId="3767AB3A" w:rsidR="00593501" w:rsidRPr="00910A3C" w:rsidRDefault="005658C7" w:rsidP="00910A3C">
      <w:pPr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Les délais d’exécution sont précisé</w:t>
      </w:r>
      <w:r w:rsidR="00FA59C9">
        <w:rPr>
          <w:rFonts w:ascii="Arial" w:hAnsi="Arial" w:cs="Arial"/>
        </w:rPr>
        <w:t xml:space="preserve">s </w:t>
      </w:r>
      <w:r w:rsidR="00910A3C">
        <w:rPr>
          <w:rFonts w:ascii="Arial" w:hAnsi="Arial" w:cs="Arial"/>
        </w:rPr>
        <w:t>au CCAP</w:t>
      </w: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4" w:name="_Toc210319933"/>
      <w:r>
        <w:rPr>
          <w:rFonts w:cs="Arial"/>
        </w:rPr>
        <w:t>ARTICLE 4 : NOMENCLATURE COMMUNAUTAIRE</w:t>
      </w:r>
      <w:bookmarkEnd w:id="14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3C2C" w14:textId="2B946B24" w:rsidR="00E47D0C" w:rsidRPr="00212774" w:rsidRDefault="00082F0F" w:rsidP="00082F0F">
            <w:pPr>
              <w:pStyle w:val="TableParagraph"/>
              <w:spacing w:before="60"/>
              <w:ind w:left="3" w:right="2"/>
              <w:jc w:val="center"/>
              <w:rPr>
                <w:spacing w:val="-2"/>
                <w:sz w:val="20"/>
              </w:rPr>
            </w:pPr>
            <w:r w:rsidRPr="00FA7E05">
              <w:rPr>
                <w:spacing w:val="-2"/>
                <w:sz w:val="20"/>
              </w:rPr>
              <w:t>45421143-8</w:t>
            </w:r>
            <w:r>
              <w:rPr>
                <w:spacing w:val="-2"/>
                <w:sz w:val="20"/>
              </w:rPr>
              <w:t xml:space="preserve"> </w:t>
            </w:r>
            <w:r w:rsidR="00E47D0C" w:rsidRPr="00212774">
              <w:rPr>
                <w:spacing w:val="-2"/>
                <w:sz w:val="20"/>
              </w:rPr>
              <w:t>Travaux d'installation de stores.</w:t>
            </w:r>
          </w:p>
          <w:p w14:paraId="6B465280" w14:textId="45F8CD21" w:rsidR="00E47D0C" w:rsidRPr="00212774" w:rsidRDefault="00082F0F" w:rsidP="00082F0F">
            <w:pPr>
              <w:pStyle w:val="TableParagraph"/>
              <w:spacing w:before="60"/>
              <w:ind w:left="3" w:right="2"/>
              <w:jc w:val="center"/>
              <w:rPr>
                <w:spacing w:val="-2"/>
                <w:sz w:val="20"/>
              </w:rPr>
            </w:pPr>
            <w:r w:rsidRPr="00FB2D35">
              <w:rPr>
                <w:sz w:val="20"/>
              </w:rPr>
              <w:t>45421145-2</w:t>
            </w:r>
            <w:r>
              <w:rPr>
                <w:sz w:val="20"/>
              </w:rPr>
              <w:t xml:space="preserve"> -</w:t>
            </w:r>
            <w:r w:rsidR="00E47D0C" w:rsidRPr="00212774">
              <w:rPr>
                <w:spacing w:val="-2"/>
                <w:sz w:val="20"/>
              </w:rPr>
              <w:t>Travaux d'installation de volets roulants.</w:t>
            </w:r>
          </w:p>
          <w:p w14:paraId="74248278" w14:textId="777BE2D0" w:rsidR="00C661AE" w:rsidRPr="00E47D0C" w:rsidRDefault="00C661AE" w:rsidP="00082F0F">
            <w:pPr>
              <w:pStyle w:val="Normal2"/>
              <w:keepNext/>
              <w:tabs>
                <w:tab w:val="clear" w:pos="567"/>
                <w:tab w:val="left" w:pos="708"/>
                <w:tab w:val="center" w:pos="3219"/>
                <w:tab w:val="left" w:pos="4230"/>
              </w:tabs>
              <w:snapToGrid w:val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5" w:name="_Toc210319934"/>
      <w:r w:rsidRPr="00593501">
        <w:rPr>
          <w:rFonts w:cs="Arial"/>
          <w:szCs w:val="24"/>
        </w:rPr>
        <w:t>ARTICLE 5 : PAIEMENT</w:t>
      </w:r>
      <w:bookmarkEnd w:id="15"/>
      <w:r w:rsidRPr="00593501">
        <w:rPr>
          <w:rFonts w:cs="Arial"/>
          <w:szCs w:val="24"/>
        </w:rPr>
        <w:t xml:space="preserve"> </w:t>
      </w:r>
    </w:p>
    <w:p w14:paraId="1F63944B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>Le pouvoir adjudicateur se libèrera des sommes dues au titre du présent marché en faisant porter le montant au crédit du ou des comptes ci-après selon les répartitions jointes en annexe 2 :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6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6"/>
      <w:r w:rsidRPr="00E10AD7">
        <w:rPr>
          <w:rFonts w:ascii="Arial" w:hAnsi="Arial" w:cs="Arial"/>
        </w:rPr>
        <w:t xml:space="preserve">NON   </w:t>
      </w:r>
      <w:bookmarkStart w:id="17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7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8" w:name="_Toc210319935"/>
      <w:r>
        <w:rPr>
          <w:rFonts w:cs="Arial"/>
        </w:rPr>
        <w:t>ARTICLE 6 : ENGAGEMENT DU CANDIDAT</w:t>
      </w:r>
      <w:bookmarkEnd w:id="18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DB6D4B">
        <w:tc>
          <w:tcPr>
            <w:tcW w:w="4606" w:type="dxa"/>
          </w:tcPr>
          <w:p w14:paraId="08F938A0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DB6D4B">
        <w:tc>
          <w:tcPr>
            <w:tcW w:w="4606" w:type="dxa"/>
          </w:tcPr>
          <w:p w14:paraId="49F24D78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DB6D4B">
        <w:tc>
          <w:tcPr>
            <w:tcW w:w="4606" w:type="dxa"/>
          </w:tcPr>
          <w:p w14:paraId="2235337C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DB6D4B">
        <w:tc>
          <w:tcPr>
            <w:tcW w:w="9212" w:type="dxa"/>
            <w:gridSpan w:val="2"/>
          </w:tcPr>
          <w:p w14:paraId="39B24F4D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DB6D4B">
        <w:tc>
          <w:tcPr>
            <w:tcW w:w="9212" w:type="dxa"/>
            <w:gridSpan w:val="2"/>
          </w:tcPr>
          <w:p w14:paraId="70ABC229" w14:textId="77777777" w:rsidR="0021647B" w:rsidRDefault="0021647B" w:rsidP="00DB6D4B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DB6D4B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DB6D4B">
        <w:tc>
          <w:tcPr>
            <w:tcW w:w="9212" w:type="dxa"/>
            <w:gridSpan w:val="2"/>
          </w:tcPr>
          <w:p w14:paraId="70FA28BA" w14:textId="77777777" w:rsidR="0021647B" w:rsidRPr="00CC1ACA" w:rsidRDefault="0021647B" w:rsidP="00DB6D4B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DB6D4B">
        <w:tc>
          <w:tcPr>
            <w:tcW w:w="9212" w:type="dxa"/>
            <w:gridSpan w:val="2"/>
          </w:tcPr>
          <w:p w14:paraId="431AEA9D" w14:textId="77777777" w:rsidR="0021647B" w:rsidRDefault="0021647B" w:rsidP="00DB6D4B"/>
          <w:p w14:paraId="7AA76C16" w14:textId="77777777" w:rsidR="0021647B" w:rsidRDefault="0021647B" w:rsidP="00DB6D4B"/>
          <w:p w14:paraId="03EA8D25" w14:textId="77777777" w:rsidR="0021647B" w:rsidRDefault="0021647B" w:rsidP="00DB6D4B"/>
          <w:p w14:paraId="58356F60" w14:textId="77777777" w:rsidR="0021647B" w:rsidRDefault="0021647B" w:rsidP="00DB6D4B"/>
          <w:p w14:paraId="14FE92CA" w14:textId="77777777" w:rsidR="0021647B" w:rsidRDefault="0021647B" w:rsidP="00DB6D4B"/>
          <w:p w14:paraId="05520BDB" w14:textId="77777777" w:rsidR="0021647B" w:rsidRPr="00E1700D" w:rsidRDefault="0021647B" w:rsidP="00DB6D4B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DB6D4B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DB6D4B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DB6D4B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DB6D4B">
        <w:tc>
          <w:tcPr>
            <w:tcW w:w="9212" w:type="dxa"/>
            <w:gridSpan w:val="2"/>
          </w:tcPr>
          <w:p w14:paraId="3A1CC23B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DB6D4B">
        <w:tc>
          <w:tcPr>
            <w:tcW w:w="4606" w:type="dxa"/>
          </w:tcPr>
          <w:p w14:paraId="639CBC4D" w14:textId="77777777" w:rsidR="0021647B" w:rsidRDefault="0021647B" w:rsidP="00DB6D4B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DB6D4B">
        <w:tc>
          <w:tcPr>
            <w:tcW w:w="4606" w:type="dxa"/>
          </w:tcPr>
          <w:p w14:paraId="7B28EB95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384801D5" w:rsidR="0021647B" w:rsidRPr="00CC1ACA" w:rsidRDefault="0021647B" w:rsidP="00082F0F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  <w:tr w:rsidR="0021647B" w:rsidRPr="00CC1ACA" w14:paraId="089309F3" w14:textId="77777777" w:rsidTr="00DB6D4B">
        <w:tc>
          <w:tcPr>
            <w:tcW w:w="4606" w:type="dxa"/>
          </w:tcPr>
          <w:p w14:paraId="17FEDD56" w14:textId="77777777" w:rsidR="0021647B" w:rsidRPr="00CC1ACA" w:rsidRDefault="0021647B" w:rsidP="00DB6D4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61B8391" w14:textId="17E63040" w:rsidR="0021647B" w:rsidRPr="00CC1ACA" w:rsidRDefault="0021647B" w:rsidP="00DB6D4B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1647B" w:rsidRPr="00CC1ACA" w14:paraId="79A25D02" w14:textId="77777777" w:rsidTr="00DB6D4B">
        <w:tc>
          <w:tcPr>
            <w:tcW w:w="9212" w:type="dxa"/>
            <w:gridSpan w:val="2"/>
          </w:tcPr>
          <w:p w14:paraId="0BF17291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DB6D4B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Pr="00605696" w:rsidRDefault="00605696" w:rsidP="00A92E3B">
      <w:pPr>
        <w:pStyle w:val="Titre1"/>
        <w:numPr>
          <w:ilvl w:val="0"/>
          <w:numId w:val="0"/>
        </w:numPr>
      </w:pPr>
    </w:p>
    <w:sectPr w:rsidR="00605696" w:rsidRPr="00605696" w:rsidSect="004B51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C490D" w14:textId="77777777" w:rsidR="00A83C3F" w:rsidRDefault="00A83C3F">
      <w:r>
        <w:separator/>
      </w:r>
    </w:p>
  </w:endnote>
  <w:endnote w:type="continuationSeparator" w:id="0">
    <w:p w14:paraId="33D88201" w14:textId="77777777" w:rsidR="00A83C3F" w:rsidRDefault="00A83C3F">
      <w:r>
        <w:continuationSeparator/>
      </w:r>
    </w:p>
  </w:endnote>
  <w:endnote w:type="continuationNotice" w:id="1">
    <w:p w14:paraId="659DC764" w14:textId="77777777" w:rsidR="00A83C3F" w:rsidRDefault="00A83C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6B2B1888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F76CA5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F76CA5">
      <w:rPr>
        <w:rFonts w:ascii="Arial" w:hAnsi="Arial" w:cs="Arial"/>
        <w:i/>
        <w:iCs/>
        <w:sz w:val="16"/>
        <w:szCs w:val="16"/>
      </w:rPr>
      <w:t>21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2006EB">
      <w:rPr>
        <w:rFonts w:ascii="Arial" w:hAnsi="Arial" w:cs="Arial"/>
        <w:i/>
        <w:iCs/>
        <w:sz w:val="16"/>
        <w:szCs w:val="16"/>
      </w:rPr>
      <w:t>5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0EB849D4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181E2C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D028B3">
      <w:rPr>
        <w:rFonts w:ascii="Arial" w:hAnsi="Arial" w:cs="Arial"/>
        <w:i/>
        <w:iCs/>
        <w:sz w:val="16"/>
        <w:szCs w:val="16"/>
      </w:rPr>
      <w:t>2</w:t>
    </w:r>
    <w:r w:rsidR="00181E2C">
      <w:rPr>
        <w:rFonts w:ascii="Arial" w:hAnsi="Arial" w:cs="Arial"/>
        <w:i/>
        <w:iCs/>
        <w:sz w:val="16"/>
        <w:szCs w:val="16"/>
      </w:rPr>
      <w:t>1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E96C7C">
      <w:rPr>
        <w:rFonts w:ascii="Arial" w:hAnsi="Arial" w:cs="Arial"/>
        <w:i/>
        <w:iCs/>
        <w:sz w:val="16"/>
        <w:szCs w:val="16"/>
      </w:rPr>
      <w:t>5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817C" w14:textId="50DD76A5" w:rsidR="00B27734" w:rsidRPr="00940EB6" w:rsidRDefault="00940EB6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6F23" w14:textId="77777777" w:rsidR="00A83C3F" w:rsidRDefault="00A83C3F">
      <w:r>
        <w:separator/>
      </w:r>
    </w:p>
  </w:footnote>
  <w:footnote w:type="continuationSeparator" w:id="0">
    <w:p w14:paraId="32B1F454" w14:textId="77777777" w:rsidR="00A83C3F" w:rsidRDefault="00A83C3F">
      <w:r>
        <w:continuationSeparator/>
      </w:r>
    </w:p>
  </w:footnote>
  <w:footnote w:type="continuationNotice" w:id="1">
    <w:p w14:paraId="714581B9" w14:textId="77777777" w:rsidR="00A83C3F" w:rsidRDefault="00A83C3F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6"/>
  </w:num>
  <w:num w:numId="26" w16cid:durableId="1606569772">
    <w:abstractNumId w:val="25"/>
  </w:num>
  <w:num w:numId="27" w16cid:durableId="19019355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FA"/>
    <w:rsid w:val="00010A8F"/>
    <w:rsid w:val="00020917"/>
    <w:rsid w:val="00021D97"/>
    <w:rsid w:val="00022A90"/>
    <w:rsid w:val="00027B17"/>
    <w:rsid w:val="000331D7"/>
    <w:rsid w:val="000375AF"/>
    <w:rsid w:val="00055005"/>
    <w:rsid w:val="00071BCB"/>
    <w:rsid w:val="00074165"/>
    <w:rsid w:val="00082F0F"/>
    <w:rsid w:val="00096F86"/>
    <w:rsid w:val="000A674A"/>
    <w:rsid w:val="000B4A1E"/>
    <w:rsid w:val="000B4DB3"/>
    <w:rsid w:val="000C4248"/>
    <w:rsid w:val="000C66C6"/>
    <w:rsid w:val="000D3390"/>
    <w:rsid w:val="000D3560"/>
    <w:rsid w:val="000E2574"/>
    <w:rsid w:val="000F44BE"/>
    <w:rsid w:val="000F71E9"/>
    <w:rsid w:val="001165EC"/>
    <w:rsid w:val="001433ED"/>
    <w:rsid w:val="00157187"/>
    <w:rsid w:val="0016519E"/>
    <w:rsid w:val="00174D2A"/>
    <w:rsid w:val="00177719"/>
    <w:rsid w:val="00181E2C"/>
    <w:rsid w:val="00182CD3"/>
    <w:rsid w:val="001844FA"/>
    <w:rsid w:val="001B4AE5"/>
    <w:rsid w:val="001B54E1"/>
    <w:rsid w:val="001B7DDA"/>
    <w:rsid w:val="001D2C0C"/>
    <w:rsid w:val="001D5285"/>
    <w:rsid w:val="002006EB"/>
    <w:rsid w:val="002064BC"/>
    <w:rsid w:val="00215691"/>
    <w:rsid w:val="0021647B"/>
    <w:rsid w:val="0021713D"/>
    <w:rsid w:val="00225201"/>
    <w:rsid w:val="002258FC"/>
    <w:rsid w:val="00230E29"/>
    <w:rsid w:val="00234064"/>
    <w:rsid w:val="00245589"/>
    <w:rsid w:val="00252737"/>
    <w:rsid w:val="00256637"/>
    <w:rsid w:val="00260831"/>
    <w:rsid w:val="00275FBE"/>
    <w:rsid w:val="00281D39"/>
    <w:rsid w:val="0028280B"/>
    <w:rsid w:val="002A07ED"/>
    <w:rsid w:val="002A23D3"/>
    <w:rsid w:val="002C1A20"/>
    <w:rsid w:val="002C3354"/>
    <w:rsid w:val="002C6650"/>
    <w:rsid w:val="002D4CDE"/>
    <w:rsid w:val="002D63D9"/>
    <w:rsid w:val="002E124E"/>
    <w:rsid w:val="00302195"/>
    <w:rsid w:val="00302268"/>
    <w:rsid w:val="00303CE4"/>
    <w:rsid w:val="0031119B"/>
    <w:rsid w:val="003150FF"/>
    <w:rsid w:val="003165E5"/>
    <w:rsid w:val="003222A8"/>
    <w:rsid w:val="00343755"/>
    <w:rsid w:val="00345851"/>
    <w:rsid w:val="00364F89"/>
    <w:rsid w:val="003C518A"/>
    <w:rsid w:val="003C7DA3"/>
    <w:rsid w:val="003D2CE1"/>
    <w:rsid w:val="003F1431"/>
    <w:rsid w:val="004021A3"/>
    <w:rsid w:val="00406510"/>
    <w:rsid w:val="0041235E"/>
    <w:rsid w:val="00415847"/>
    <w:rsid w:val="004263FA"/>
    <w:rsid w:val="00433E93"/>
    <w:rsid w:val="004345A0"/>
    <w:rsid w:val="004349C3"/>
    <w:rsid w:val="00436F77"/>
    <w:rsid w:val="004542C5"/>
    <w:rsid w:val="00454B17"/>
    <w:rsid w:val="00463AD6"/>
    <w:rsid w:val="00464D27"/>
    <w:rsid w:val="00466175"/>
    <w:rsid w:val="0046698C"/>
    <w:rsid w:val="00485F38"/>
    <w:rsid w:val="004B5199"/>
    <w:rsid w:val="004D0C0F"/>
    <w:rsid w:val="004F2718"/>
    <w:rsid w:val="004F47C6"/>
    <w:rsid w:val="004F4B9F"/>
    <w:rsid w:val="004F7ADB"/>
    <w:rsid w:val="00524CE3"/>
    <w:rsid w:val="00534560"/>
    <w:rsid w:val="00542983"/>
    <w:rsid w:val="0054554A"/>
    <w:rsid w:val="00563FA0"/>
    <w:rsid w:val="005658C7"/>
    <w:rsid w:val="005811CD"/>
    <w:rsid w:val="00585CF0"/>
    <w:rsid w:val="00593501"/>
    <w:rsid w:val="005A2196"/>
    <w:rsid w:val="005A35F1"/>
    <w:rsid w:val="005A7E6D"/>
    <w:rsid w:val="005D0898"/>
    <w:rsid w:val="005D6E83"/>
    <w:rsid w:val="005E57B8"/>
    <w:rsid w:val="00601063"/>
    <w:rsid w:val="00605696"/>
    <w:rsid w:val="00612334"/>
    <w:rsid w:val="0061462F"/>
    <w:rsid w:val="00637049"/>
    <w:rsid w:val="006447FF"/>
    <w:rsid w:val="00654DDC"/>
    <w:rsid w:val="0065643B"/>
    <w:rsid w:val="00672AF1"/>
    <w:rsid w:val="00696B39"/>
    <w:rsid w:val="006A0AA8"/>
    <w:rsid w:val="006B0D2F"/>
    <w:rsid w:val="006B1083"/>
    <w:rsid w:val="006B5FAD"/>
    <w:rsid w:val="006D69A8"/>
    <w:rsid w:val="006E0D92"/>
    <w:rsid w:val="006E4BC0"/>
    <w:rsid w:val="00702EC7"/>
    <w:rsid w:val="00703F38"/>
    <w:rsid w:val="00704CB0"/>
    <w:rsid w:val="00735286"/>
    <w:rsid w:val="00742BA7"/>
    <w:rsid w:val="00746901"/>
    <w:rsid w:val="0075373C"/>
    <w:rsid w:val="00753745"/>
    <w:rsid w:val="007543E8"/>
    <w:rsid w:val="0077101C"/>
    <w:rsid w:val="00772B46"/>
    <w:rsid w:val="007744F1"/>
    <w:rsid w:val="007923B7"/>
    <w:rsid w:val="007B2E1F"/>
    <w:rsid w:val="007B36CB"/>
    <w:rsid w:val="007B51A1"/>
    <w:rsid w:val="007B71AD"/>
    <w:rsid w:val="007C2E22"/>
    <w:rsid w:val="007D591B"/>
    <w:rsid w:val="007E088F"/>
    <w:rsid w:val="007F05DF"/>
    <w:rsid w:val="0080020D"/>
    <w:rsid w:val="00802016"/>
    <w:rsid w:val="00812A08"/>
    <w:rsid w:val="008139BC"/>
    <w:rsid w:val="00840EF2"/>
    <w:rsid w:val="0085490F"/>
    <w:rsid w:val="008615C0"/>
    <w:rsid w:val="0086553E"/>
    <w:rsid w:val="008665F8"/>
    <w:rsid w:val="0086716B"/>
    <w:rsid w:val="00871245"/>
    <w:rsid w:val="00871470"/>
    <w:rsid w:val="00875751"/>
    <w:rsid w:val="00877116"/>
    <w:rsid w:val="00883DD2"/>
    <w:rsid w:val="008A6E15"/>
    <w:rsid w:val="008B08F2"/>
    <w:rsid w:val="008B43E8"/>
    <w:rsid w:val="008C5953"/>
    <w:rsid w:val="008C7CAC"/>
    <w:rsid w:val="008D1925"/>
    <w:rsid w:val="008D3DF6"/>
    <w:rsid w:val="008D3EB3"/>
    <w:rsid w:val="008D5885"/>
    <w:rsid w:val="00910A3C"/>
    <w:rsid w:val="00912EC8"/>
    <w:rsid w:val="00937911"/>
    <w:rsid w:val="00940895"/>
    <w:rsid w:val="00940EB6"/>
    <w:rsid w:val="00945384"/>
    <w:rsid w:val="00965A86"/>
    <w:rsid w:val="00970707"/>
    <w:rsid w:val="00972A88"/>
    <w:rsid w:val="009A11B4"/>
    <w:rsid w:val="009B029B"/>
    <w:rsid w:val="009D7EB7"/>
    <w:rsid w:val="009E1BAF"/>
    <w:rsid w:val="009E1C38"/>
    <w:rsid w:val="00A003F5"/>
    <w:rsid w:val="00A00FD7"/>
    <w:rsid w:val="00A103AC"/>
    <w:rsid w:val="00A11D77"/>
    <w:rsid w:val="00A14CC6"/>
    <w:rsid w:val="00A16018"/>
    <w:rsid w:val="00A17A10"/>
    <w:rsid w:val="00A22447"/>
    <w:rsid w:val="00A263A2"/>
    <w:rsid w:val="00A2714B"/>
    <w:rsid w:val="00A303ED"/>
    <w:rsid w:val="00A32FBD"/>
    <w:rsid w:val="00A349B7"/>
    <w:rsid w:val="00A4474D"/>
    <w:rsid w:val="00A512EF"/>
    <w:rsid w:val="00A65BF1"/>
    <w:rsid w:val="00A83C3F"/>
    <w:rsid w:val="00A92E3B"/>
    <w:rsid w:val="00AC1969"/>
    <w:rsid w:val="00AC7739"/>
    <w:rsid w:val="00AE05EB"/>
    <w:rsid w:val="00AF10C3"/>
    <w:rsid w:val="00B02D89"/>
    <w:rsid w:val="00B03DD8"/>
    <w:rsid w:val="00B07E25"/>
    <w:rsid w:val="00B259D0"/>
    <w:rsid w:val="00B27734"/>
    <w:rsid w:val="00B343B8"/>
    <w:rsid w:val="00B40A3B"/>
    <w:rsid w:val="00B41221"/>
    <w:rsid w:val="00B41AFF"/>
    <w:rsid w:val="00B43C7E"/>
    <w:rsid w:val="00B447A8"/>
    <w:rsid w:val="00B53CBD"/>
    <w:rsid w:val="00B54D27"/>
    <w:rsid w:val="00B761DE"/>
    <w:rsid w:val="00B77709"/>
    <w:rsid w:val="00B943E8"/>
    <w:rsid w:val="00B959C9"/>
    <w:rsid w:val="00BD18B3"/>
    <w:rsid w:val="00C12E6D"/>
    <w:rsid w:val="00C30C2F"/>
    <w:rsid w:val="00C34407"/>
    <w:rsid w:val="00C35629"/>
    <w:rsid w:val="00C6055B"/>
    <w:rsid w:val="00C661AE"/>
    <w:rsid w:val="00C67316"/>
    <w:rsid w:val="00C77AE1"/>
    <w:rsid w:val="00C91C4B"/>
    <w:rsid w:val="00C95CF0"/>
    <w:rsid w:val="00CA3793"/>
    <w:rsid w:val="00CC11C5"/>
    <w:rsid w:val="00CC48E1"/>
    <w:rsid w:val="00CD3DBE"/>
    <w:rsid w:val="00CE075B"/>
    <w:rsid w:val="00CE42B4"/>
    <w:rsid w:val="00D028B3"/>
    <w:rsid w:val="00D31083"/>
    <w:rsid w:val="00D35A39"/>
    <w:rsid w:val="00D35C55"/>
    <w:rsid w:val="00D46483"/>
    <w:rsid w:val="00D672DC"/>
    <w:rsid w:val="00D6731D"/>
    <w:rsid w:val="00D67C91"/>
    <w:rsid w:val="00D772D8"/>
    <w:rsid w:val="00D8050F"/>
    <w:rsid w:val="00D86C5F"/>
    <w:rsid w:val="00D87783"/>
    <w:rsid w:val="00DB0740"/>
    <w:rsid w:val="00DB4916"/>
    <w:rsid w:val="00DB62F1"/>
    <w:rsid w:val="00DB6D4B"/>
    <w:rsid w:val="00DB7B65"/>
    <w:rsid w:val="00DC0B3B"/>
    <w:rsid w:val="00DC19DD"/>
    <w:rsid w:val="00DD77EB"/>
    <w:rsid w:val="00DE6C4A"/>
    <w:rsid w:val="00E10AD7"/>
    <w:rsid w:val="00E14040"/>
    <w:rsid w:val="00E160F1"/>
    <w:rsid w:val="00E24DD5"/>
    <w:rsid w:val="00E47D0C"/>
    <w:rsid w:val="00E51D16"/>
    <w:rsid w:val="00E527F5"/>
    <w:rsid w:val="00E7617E"/>
    <w:rsid w:val="00E850F8"/>
    <w:rsid w:val="00E96C7C"/>
    <w:rsid w:val="00EB0471"/>
    <w:rsid w:val="00EB1D9F"/>
    <w:rsid w:val="00EB45C9"/>
    <w:rsid w:val="00EC0BF3"/>
    <w:rsid w:val="00ED2225"/>
    <w:rsid w:val="00EF3A1C"/>
    <w:rsid w:val="00EF5166"/>
    <w:rsid w:val="00F018F9"/>
    <w:rsid w:val="00F03FF4"/>
    <w:rsid w:val="00F0604F"/>
    <w:rsid w:val="00F142B0"/>
    <w:rsid w:val="00F14EBD"/>
    <w:rsid w:val="00F20EA5"/>
    <w:rsid w:val="00F234C1"/>
    <w:rsid w:val="00F310DF"/>
    <w:rsid w:val="00F35F12"/>
    <w:rsid w:val="00F36788"/>
    <w:rsid w:val="00F36EA7"/>
    <w:rsid w:val="00F447A3"/>
    <w:rsid w:val="00F64FE2"/>
    <w:rsid w:val="00F74ED6"/>
    <w:rsid w:val="00F76CA5"/>
    <w:rsid w:val="00F87116"/>
    <w:rsid w:val="00F968D4"/>
    <w:rsid w:val="00FA59C9"/>
    <w:rsid w:val="00FB37C5"/>
    <w:rsid w:val="00FB4287"/>
    <w:rsid w:val="00FC087F"/>
    <w:rsid w:val="00FC6266"/>
    <w:rsid w:val="00FD4D58"/>
    <w:rsid w:val="00FF0C53"/>
    <w:rsid w:val="00FF5A92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82960EB7-2EBB-442D-AA87-F196E156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083"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E47D0C"/>
    <w:pPr>
      <w:widowControl w:val="0"/>
      <w:suppressAutoHyphens w:val="0"/>
      <w:autoSpaceDE w:val="0"/>
      <w:autoSpaceDN w:val="0"/>
      <w:ind w:left="4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2209</Words>
  <Characters>12153</Characters>
  <Application>Microsoft Office Word</Application>
  <DocSecurity>2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134</cp:revision>
  <cp:lastPrinted>2023-09-15T17:35:00Z</cp:lastPrinted>
  <dcterms:created xsi:type="dcterms:W3CDTF">2023-09-15T17:28:00Z</dcterms:created>
  <dcterms:modified xsi:type="dcterms:W3CDTF">2025-10-02T15:55:00Z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